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FEFF" w14:textId="6EC25129" w:rsidR="00E77175" w:rsidRPr="006D48B6" w:rsidRDefault="00E77175" w:rsidP="006D48B6">
      <w:pPr>
        <w:tabs>
          <w:tab w:val="left" w:pos="6790"/>
        </w:tabs>
        <w:rPr>
          <w:rFonts w:ascii="Times New Roman"/>
          <w:sz w:val="20"/>
        </w:rPr>
      </w:pPr>
    </w:p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1059A722" w14:textId="7B98DB60" w:rsidR="00E86A0B" w:rsidRDefault="00E210D0" w:rsidP="007604A1">
            <w:pPr>
              <w:pStyle w:val="TableParagraph"/>
              <w:spacing w:line="276" w:lineRule="auto"/>
              <w:ind w:left="289" w:right="561"/>
              <w:jc w:val="center"/>
            </w:pPr>
            <w:r>
              <w:t xml:space="preserve">ΣΤΟ ΠΛΑΙΣΙΟ </w:t>
            </w:r>
            <w:r w:rsidR="00D46006">
              <w:t>ΤΗΣ ΠΡΟΣΚΛΗΣΗΣ</w:t>
            </w:r>
          </w:p>
          <w:p w14:paraId="01512019" w14:textId="3224E770" w:rsidR="007604A1" w:rsidRDefault="007604A1" w:rsidP="007604A1">
            <w:pPr>
              <w:pStyle w:val="TableParagraph"/>
              <w:spacing w:line="276" w:lineRule="auto"/>
              <w:ind w:left="289" w:right="561"/>
              <w:jc w:val="center"/>
            </w:pPr>
            <w:r>
              <w:t>ΓΙΑ ΤΗΝ ΑΝΑΘΕΣΗ ΥΠΗΡΕΣΙΩΝ ΠΑΡΟΧΗΣ ΚΑΤΑΡΤΙΣΗΣ &amp; ΕΠΙΜΟΡΦΩΣΗΣ</w:t>
            </w:r>
          </w:p>
          <w:p w14:paraId="20491808" w14:textId="77777777" w:rsidR="007604A1" w:rsidRDefault="007604A1" w:rsidP="007604A1">
            <w:pPr>
              <w:pStyle w:val="TableParagraph"/>
              <w:spacing w:line="276" w:lineRule="auto"/>
              <w:ind w:left="289" w:right="561"/>
              <w:jc w:val="center"/>
            </w:pPr>
            <w:r>
              <w:t>ΤΩΝ ΣΤΕΛΕΧΩΝ ΤΩΝ ΚΟΙΝΩΝΙΚΩΝ ΥΠΗΡΕΣΙΩΝ, ΚΟΙΝΩΝΙΚΩΝ ΔΟΜΩΝ ΚΑΙ ΤΩΝ ΛΟΙΠΩΝ ΦΟΡΕΩΝ ΤΗΣ ΚΟΙΝΩΝΙΑΣ ΤΩΝ ΠΟΛΙΤΩΝ</w:t>
            </w:r>
          </w:p>
          <w:p w14:paraId="2F2BA02F" w14:textId="4CCF8D60" w:rsidR="007604A1" w:rsidRDefault="007604A1" w:rsidP="007604A1">
            <w:pPr>
              <w:pStyle w:val="TableParagraph"/>
              <w:spacing w:line="276" w:lineRule="auto"/>
              <w:ind w:left="289" w:right="561"/>
              <w:jc w:val="center"/>
            </w:pPr>
            <w:r>
              <w:t>ΤΟΥ ΔΗΜΟΥ ΠΕΙΡΑΙΑ</w:t>
            </w:r>
          </w:p>
          <w:p w14:paraId="53338C43" w14:textId="516F85F9" w:rsidR="007604A1" w:rsidRDefault="007604A1" w:rsidP="007604A1">
            <w:pPr>
              <w:pStyle w:val="TableParagraph"/>
              <w:spacing w:before="120" w:line="276" w:lineRule="auto"/>
              <w:ind w:left="291" w:right="562" w:hanging="142"/>
              <w:jc w:val="center"/>
            </w:pPr>
            <w:r>
              <w:t>ΣΤΟΝ ΤΟΜΕΑ ΤΗΣ ΚΑΤΑΠΟΛΕΜΗΣΗΣ ΤΗΣ ΕΜΠΟΡΙΑΣ ΑΝΘΡΩΠΩΝ</w:t>
            </w:r>
          </w:p>
          <w:p w14:paraId="13D4370A" w14:textId="4D66993F" w:rsidR="007604A1" w:rsidRPr="001C373F" w:rsidRDefault="007604A1" w:rsidP="007604A1">
            <w:pPr>
              <w:pStyle w:val="TableParagraph"/>
              <w:spacing w:before="120" w:line="276" w:lineRule="auto"/>
              <w:ind w:left="291" w:right="562" w:hanging="142"/>
              <w:jc w:val="both"/>
            </w:pPr>
            <w:r>
              <w:t xml:space="preserve">   συνολικού προϋπολογισμού έως του ποσού των 27.000,00 €, πλέον ΦΠΑ 24% επί των παραδοτέων/υπηρεσιών, τα οποία υπάγονται σε καθεστώς ΦΠΑ, στο πλαίσιο του Πακέτου Εργασίας 2: «Παρεμβάσεις πρόληψης και υποστήριξης  της Κοινωνικής Ένταξης στον Δήμο Πειραιά»/Παραδοτέο 2.2: «Παρεμβάσεις υποστήριξης και συμπληρωματικές υπηρεσίες ειδικών και εκτάκτων αναγκών»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Πράξης «Δίκτυο </w:t>
            </w:r>
            <w:r w:rsidRPr="001C373F">
              <w:t xml:space="preserve">Πρόληψης και Άμεσης Κοινωνικής Παρέμβασης στο Δήμο  Πειραιά – Social </w:t>
            </w:r>
            <w:proofErr w:type="spellStart"/>
            <w:r w:rsidRPr="001C373F">
              <w:t>Innovation</w:t>
            </w:r>
            <w:proofErr w:type="spellEnd"/>
            <w:r w:rsidRPr="001C373F">
              <w:t xml:space="preserve"> </w:t>
            </w:r>
            <w:proofErr w:type="spellStart"/>
            <w:r w:rsidRPr="001C373F">
              <w:t>Piraeus</w:t>
            </w:r>
            <w:proofErr w:type="spellEnd"/>
            <w:r w:rsidRPr="001C373F">
              <w:t>».</w:t>
            </w:r>
          </w:p>
          <w:p w14:paraId="28CA2C14" w14:textId="1ECA561B" w:rsidR="00E77175" w:rsidRDefault="00E210D0" w:rsidP="007604A1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1C373F">
              <w:t>(ΑΠ</w:t>
            </w:r>
            <w:r w:rsidR="003526AB" w:rsidRPr="001C373F">
              <w:t xml:space="preserve"> </w:t>
            </w:r>
            <w:r w:rsidR="001C373F" w:rsidRPr="001C373F">
              <w:t>1852</w:t>
            </w:r>
            <w:r w:rsidRPr="001C373F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3B7E3302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890254">
              <w:rPr>
                <w:b/>
                <w:spacing w:val="-5"/>
              </w:rPr>
              <w:t xml:space="preserve"> </w:t>
            </w:r>
            <w:r w:rsidR="007604A1" w:rsidRPr="00DA3C7E">
              <w:t>CPV:</w:t>
            </w:r>
            <w:r w:rsidR="007604A1" w:rsidRPr="00387482">
              <w:t xml:space="preserve"> 80500000-9 - Υπηρεσίες κατάρτιση/80520000-5 - Παροχή υπηρεσιών κατάρτισης/80521000-2 - Υπηρεσίες προγραμμάτων κατάρτισης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6D9E1305" w14:textId="77777777" w:rsidR="00E77175" w:rsidRDefault="00E77175">
      <w:pPr>
        <w:rPr>
          <w:rFonts w:ascii="Cambria" w:hAnsi="Cambria"/>
        </w:rPr>
      </w:pPr>
    </w:p>
    <w:p w14:paraId="6899C00D" w14:textId="77777777" w:rsidR="001F6CB4" w:rsidRDefault="001F6CB4">
      <w:pPr>
        <w:rPr>
          <w:rFonts w:ascii="Cambria" w:hAnsi="Cambria"/>
        </w:rPr>
      </w:pPr>
    </w:p>
    <w:p w14:paraId="084D3EF1" w14:textId="77777777" w:rsidR="001F6CB4" w:rsidRDefault="001F6CB4">
      <w:pPr>
        <w:rPr>
          <w:rFonts w:ascii="Cambria" w:hAnsi="Cambria"/>
        </w:rPr>
      </w:pPr>
    </w:p>
    <w:p w14:paraId="0789413D" w14:textId="77777777" w:rsidR="001F6CB4" w:rsidRDefault="001F6CB4">
      <w:pPr>
        <w:rPr>
          <w:rFonts w:ascii="Cambria" w:hAnsi="Cambria"/>
        </w:rPr>
      </w:pPr>
    </w:p>
    <w:p w14:paraId="6CB9FA2A" w14:textId="77777777" w:rsidR="001F6CB4" w:rsidRDefault="001F6CB4">
      <w:pPr>
        <w:rPr>
          <w:rFonts w:ascii="Cambria" w:hAnsi="Cambria"/>
        </w:rPr>
      </w:pPr>
    </w:p>
    <w:p w14:paraId="7BF7765B" w14:textId="77777777" w:rsidR="001F6CB4" w:rsidRDefault="001F6CB4">
      <w:pPr>
        <w:rPr>
          <w:rFonts w:ascii="Cambria" w:hAnsi="Cambria"/>
        </w:rPr>
      </w:pPr>
    </w:p>
    <w:p w14:paraId="7B5102A3" w14:textId="77777777" w:rsidR="001F6CB4" w:rsidRDefault="001F6CB4">
      <w:pPr>
        <w:rPr>
          <w:rFonts w:ascii="Cambria" w:hAnsi="Cambria"/>
        </w:rPr>
      </w:pPr>
    </w:p>
    <w:p w14:paraId="218B4D24" w14:textId="77777777" w:rsidR="001F6CB4" w:rsidRDefault="001F6CB4">
      <w:pPr>
        <w:rPr>
          <w:rFonts w:ascii="Cambria" w:hAnsi="Cambria"/>
        </w:rPr>
      </w:pPr>
    </w:p>
    <w:p w14:paraId="4229BE80" w14:textId="77777777" w:rsidR="001F6CB4" w:rsidRDefault="001F6CB4">
      <w:pPr>
        <w:rPr>
          <w:rFonts w:ascii="Cambria" w:hAnsi="Cambria"/>
        </w:rPr>
      </w:pPr>
    </w:p>
    <w:p w14:paraId="3A5E0F48" w14:textId="77777777" w:rsidR="001F6CB4" w:rsidRDefault="001F6CB4">
      <w:pPr>
        <w:rPr>
          <w:rFonts w:ascii="Cambria" w:hAnsi="Cambr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99"/>
        <w:gridCol w:w="3288"/>
        <w:gridCol w:w="1418"/>
        <w:gridCol w:w="1276"/>
        <w:gridCol w:w="1417"/>
      </w:tblGrid>
      <w:tr w:rsidR="00692576" w:rsidRPr="00692576" w14:paraId="52A6F9D4" w14:textId="165086E6" w:rsidTr="00550F79">
        <w:trPr>
          <w:trHeight w:val="641"/>
          <w:jc w:val="center"/>
        </w:trPr>
        <w:tc>
          <w:tcPr>
            <w:tcW w:w="578" w:type="dxa"/>
            <w:shd w:val="clear" w:color="000000" w:fill="DBE5F1"/>
            <w:noWrap/>
            <w:vAlign w:val="center"/>
            <w:hideMark/>
          </w:tcPr>
          <w:p w14:paraId="3542D2AC" w14:textId="77777777" w:rsidR="00692576" w:rsidRPr="007604A1" w:rsidRDefault="00692576" w:rsidP="0069257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116027663"/>
            <w:r w:rsidRPr="007604A1">
              <w:rPr>
                <w:rFonts w:ascii="Cambria" w:hAnsi="Cambri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99" w:type="dxa"/>
            <w:shd w:val="clear" w:color="000000" w:fill="DBE5F1"/>
            <w:noWrap/>
            <w:vAlign w:val="center"/>
            <w:hideMark/>
          </w:tcPr>
          <w:p w14:paraId="5F98D977" w14:textId="77777777" w:rsidR="00692576" w:rsidRPr="007604A1" w:rsidRDefault="00692576" w:rsidP="006925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604A1">
              <w:rPr>
                <w:rFonts w:ascii="Cambria" w:hAnsi="Cambria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3288" w:type="dxa"/>
            <w:shd w:val="clear" w:color="000000" w:fill="DBE5F1"/>
            <w:noWrap/>
            <w:vAlign w:val="center"/>
            <w:hideMark/>
          </w:tcPr>
          <w:p w14:paraId="05DB8C6E" w14:textId="77777777" w:rsidR="00692576" w:rsidRPr="007604A1" w:rsidRDefault="00692576" w:rsidP="006925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604A1">
              <w:rPr>
                <w:rFonts w:ascii="Cambria" w:hAnsi="Cambria"/>
                <w:b/>
                <w:bCs/>
                <w:sz w:val="20"/>
                <w:szCs w:val="20"/>
              </w:rPr>
              <w:t>ΑΝΑΛΥΣΗ</w:t>
            </w:r>
          </w:p>
        </w:tc>
        <w:tc>
          <w:tcPr>
            <w:tcW w:w="1418" w:type="dxa"/>
            <w:shd w:val="clear" w:color="000000" w:fill="DBE5F1"/>
            <w:vAlign w:val="center"/>
          </w:tcPr>
          <w:p w14:paraId="575456C8" w14:textId="4230291F" w:rsidR="00692576" w:rsidRPr="00692576" w:rsidRDefault="00692576" w:rsidP="006925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ΤΙΜΗ ΑΝΕΥ ΦΠΑ</w:t>
            </w:r>
          </w:p>
        </w:tc>
        <w:tc>
          <w:tcPr>
            <w:tcW w:w="1276" w:type="dxa"/>
            <w:shd w:val="clear" w:color="000000" w:fill="DBE5F1"/>
            <w:vAlign w:val="center"/>
          </w:tcPr>
          <w:p w14:paraId="2A53D429" w14:textId="44FFB3CC" w:rsidR="00692576" w:rsidRPr="00692576" w:rsidRDefault="00692576" w:rsidP="006925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417" w:type="dxa"/>
            <w:shd w:val="clear" w:color="000000" w:fill="DBE5F1"/>
            <w:vAlign w:val="center"/>
          </w:tcPr>
          <w:p w14:paraId="6CFF01FB" w14:textId="20A16251" w:rsidR="00692576" w:rsidRPr="00692576" w:rsidRDefault="00692576" w:rsidP="006925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</w:tr>
      <w:tr w:rsidR="00692576" w:rsidRPr="00692576" w14:paraId="60AEC129" w14:textId="0DFBF944" w:rsidTr="00E53100">
        <w:trPr>
          <w:trHeight w:val="1689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ACB17C0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C5B0382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Συντονισμός και διαχείριση δράσης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1AA2554A" w14:textId="5356036D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2 ανθρωπομήνες * 2 διοικητικοί (=1 ανθρωπομήνας * 2 διοικητικοί ανά τύπο</w:t>
            </w:r>
            <w:r w:rsidR="001C373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4338270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65B94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4073F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73BA9A2B" w14:textId="77777777" w:rsidTr="00692576">
        <w:trPr>
          <w:trHeight w:val="1514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784B0EB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884045B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Δημιουργία εκπαιδευτικής πλατφόρμας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6F06B537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1 ανθρωπομήνας * 2 προγραμματιστές</w:t>
            </w:r>
          </w:p>
          <w:p w14:paraId="0BA800DC" w14:textId="6F62F9C9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(παράδοση πριν την έναρξη των </w:t>
            </w:r>
            <w:proofErr w:type="spellStart"/>
            <w:r w:rsidRPr="007604A1">
              <w:rPr>
                <w:rFonts w:ascii="Cambria" w:hAnsi="Cambria"/>
                <w:sz w:val="20"/>
                <w:szCs w:val="20"/>
              </w:rPr>
              <w:t>σεμιναριακών</w:t>
            </w:r>
            <w:proofErr w:type="spellEnd"/>
            <w:r w:rsidRPr="007604A1">
              <w:rPr>
                <w:rFonts w:ascii="Cambria" w:hAnsi="Cambria"/>
                <w:sz w:val="20"/>
                <w:szCs w:val="20"/>
              </w:rPr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418" w:type="dxa"/>
          </w:tcPr>
          <w:p w14:paraId="21C96440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75FD4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43796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57B9122C" w14:textId="77777777" w:rsidTr="00692576">
        <w:trPr>
          <w:trHeight w:val="406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BCD5F61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0D0E926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Ανάπτυξη ειδικού εκπαιδευτικού υλικού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198D39A3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6 ενότητες * (παράδοση πριν την έναρξη των </w:t>
            </w:r>
            <w:proofErr w:type="spellStart"/>
            <w:r w:rsidRPr="007604A1">
              <w:rPr>
                <w:rFonts w:ascii="Cambria" w:hAnsi="Cambria"/>
                <w:sz w:val="20"/>
                <w:szCs w:val="20"/>
              </w:rPr>
              <w:t>σεμιναριακών</w:t>
            </w:r>
            <w:proofErr w:type="spellEnd"/>
            <w:r w:rsidRPr="007604A1">
              <w:rPr>
                <w:rFonts w:ascii="Cambria" w:hAnsi="Cambria"/>
                <w:sz w:val="20"/>
                <w:szCs w:val="20"/>
              </w:rPr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418" w:type="dxa"/>
          </w:tcPr>
          <w:p w14:paraId="7BE151C8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8EC2FC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B3654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6E75E4DE" w14:textId="77777777" w:rsidTr="00B47FFE">
        <w:trPr>
          <w:trHeight w:val="62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1FB190B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8FCACE3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Αμοιβή ειδικών εμπειρογνωμόνων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20815DE7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2 εμπειρογνώμονες </w:t>
            </w:r>
          </w:p>
        </w:tc>
        <w:tc>
          <w:tcPr>
            <w:tcW w:w="1418" w:type="dxa"/>
          </w:tcPr>
          <w:p w14:paraId="676C0DF0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3D586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34C26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322AABE7" w14:textId="77777777" w:rsidTr="00692576">
        <w:trPr>
          <w:trHeight w:val="133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C1F75C6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DF61396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Δημιουργία εγχειριδίου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345A0F46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1 ανθρωπομήνας * 1 διοικητικός (παράδοση πριν την έναρξη των </w:t>
            </w:r>
            <w:proofErr w:type="spellStart"/>
            <w:r w:rsidRPr="007604A1">
              <w:rPr>
                <w:rFonts w:ascii="Cambria" w:hAnsi="Cambria"/>
                <w:sz w:val="20"/>
                <w:szCs w:val="20"/>
              </w:rPr>
              <w:t>σεμιναριακών</w:t>
            </w:r>
            <w:proofErr w:type="spellEnd"/>
            <w:r w:rsidRPr="007604A1">
              <w:rPr>
                <w:rFonts w:ascii="Cambria" w:hAnsi="Cambria"/>
                <w:sz w:val="20"/>
                <w:szCs w:val="20"/>
              </w:rPr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418" w:type="dxa"/>
          </w:tcPr>
          <w:p w14:paraId="610C6027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E7C7E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2AD507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63C8CED5" w14:textId="77777777" w:rsidTr="00692576">
        <w:trPr>
          <w:trHeight w:val="133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A11951C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F9224FD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Εκπόνηση και διάθεση φυλλαδίων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24A20B9A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1 ανθρωπομήνας * 1 γραφίστας (παράδοση πριν την έναρξη των </w:t>
            </w:r>
            <w:proofErr w:type="spellStart"/>
            <w:r w:rsidRPr="007604A1">
              <w:rPr>
                <w:rFonts w:ascii="Cambria" w:hAnsi="Cambria"/>
                <w:sz w:val="20"/>
                <w:szCs w:val="20"/>
              </w:rPr>
              <w:t>σεμιναριακών</w:t>
            </w:r>
            <w:proofErr w:type="spellEnd"/>
            <w:r w:rsidRPr="007604A1">
              <w:rPr>
                <w:rFonts w:ascii="Cambria" w:hAnsi="Cambria"/>
                <w:sz w:val="20"/>
                <w:szCs w:val="20"/>
              </w:rPr>
              <w:t xml:space="preserve"> προγραμμάτων, 70% της αναλογούσης συμβατικής αμοιβής, κατά την παράδοση &amp; 30% αυτής, μετά την ολοκλήρωση)</w:t>
            </w:r>
          </w:p>
        </w:tc>
        <w:tc>
          <w:tcPr>
            <w:tcW w:w="1418" w:type="dxa"/>
          </w:tcPr>
          <w:p w14:paraId="2C87CC26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EFA50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5B1E4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5B83DDB5" w14:textId="77777777" w:rsidTr="00692576">
        <w:trPr>
          <w:trHeight w:val="6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9B3A8B5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C5BEDBC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Αμοιβές εισηγητών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1DBC382A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3 εισηγητές </w:t>
            </w:r>
          </w:p>
        </w:tc>
        <w:tc>
          <w:tcPr>
            <w:tcW w:w="1418" w:type="dxa"/>
          </w:tcPr>
          <w:p w14:paraId="1E578FC3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963811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1E235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4A929866" w14:textId="77777777" w:rsidTr="00692576">
        <w:trPr>
          <w:trHeight w:val="6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CDD3CE5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E761CB7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Κάλυψη κόστους χώρων διεξαγωγής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14389EAE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Κατά αποκοπή</w:t>
            </w:r>
          </w:p>
        </w:tc>
        <w:tc>
          <w:tcPr>
            <w:tcW w:w="1418" w:type="dxa"/>
          </w:tcPr>
          <w:p w14:paraId="5C62E470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17B34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0639D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482D7EC4" w14:textId="77777777" w:rsidTr="00692576">
        <w:trPr>
          <w:trHeight w:val="6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4ED6921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2E6FC4A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Τεχνική κάλυψη και φωτογράφιση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026992E8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Κατά αποκοπή</w:t>
            </w:r>
          </w:p>
        </w:tc>
        <w:tc>
          <w:tcPr>
            <w:tcW w:w="1418" w:type="dxa"/>
          </w:tcPr>
          <w:p w14:paraId="06B57F02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C0A85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C613D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5496CE1B" w14:textId="77777777" w:rsidTr="00692576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465063D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2AD0E42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Προβολή έργου και διαφήμιση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4408A104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Κατ' αποκοπή</w:t>
            </w:r>
          </w:p>
        </w:tc>
        <w:tc>
          <w:tcPr>
            <w:tcW w:w="1418" w:type="dxa"/>
          </w:tcPr>
          <w:p w14:paraId="5F39E8C5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0354C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94642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2576" w:rsidRPr="00692576" w14:paraId="10A54EF8" w14:textId="77777777" w:rsidTr="00692576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86DB581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3D8EB94" w14:textId="77777777" w:rsidR="00692576" w:rsidRPr="007604A1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 xml:space="preserve">Υπηρεσίες </w:t>
            </w:r>
            <w:proofErr w:type="spellStart"/>
            <w:r w:rsidRPr="007604A1">
              <w:rPr>
                <w:rFonts w:ascii="Cambria" w:hAnsi="Cambria"/>
                <w:sz w:val="20"/>
                <w:szCs w:val="20"/>
              </w:rPr>
              <w:t>catering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13D2852E" w14:textId="77777777" w:rsidR="00692576" w:rsidRPr="007604A1" w:rsidRDefault="00692576" w:rsidP="0069257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604A1">
              <w:rPr>
                <w:rFonts w:ascii="Cambria" w:hAnsi="Cambria"/>
                <w:sz w:val="20"/>
                <w:szCs w:val="20"/>
              </w:rPr>
              <w:t>Κατ' αποκοπή</w:t>
            </w:r>
          </w:p>
        </w:tc>
        <w:tc>
          <w:tcPr>
            <w:tcW w:w="1418" w:type="dxa"/>
          </w:tcPr>
          <w:p w14:paraId="63DAEA1A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768FD3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787433" w14:textId="77777777" w:rsidR="00692576" w:rsidRPr="00692576" w:rsidRDefault="00692576" w:rsidP="006925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9"/>
        <w:gridCol w:w="3686"/>
      </w:tblGrid>
      <w:tr w:rsidR="00112FB7" w:rsidRPr="005948B2" w14:paraId="77ACE2A0" w14:textId="72CA58E4" w:rsidTr="005948B2">
        <w:trPr>
          <w:trHeight w:val="315"/>
        </w:trPr>
        <w:tc>
          <w:tcPr>
            <w:tcW w:w="6389" w:type="dxa"/>
            <w:shd w:val="clear" w:color="auto" w:fill="C6D9F1" w:themeFill="text2" w:themeFillTint="33"/>
            <w:noWrap/>
            <w:hideMark/>
          </w:tcPr>
          <w:bookmarkEnd w:id="1"/>
          <w:p w14:paraId="44EE95F9" w14:textId="77777777" w:rsidR="00112FB7" w:rsidRPr="005948B2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ΣΥΝΟΛΟ ΑΝΕΥ ΦΠΑ </w:t>
            </w:r>
          </w:p>
          <w:p w14:paraId="5621228D" w14:textId="2B49AFEB" w:rsidR="00112FB7" w:rsidRPr="00E86A0B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shd w:val="clear" w:color="auto" w:fill="C6D9F1" w:themeFill="text2" w:themeFillTint="33"/>
            <w:noWrap/>
          </w:tcPr>
          <w:p w14:paraId="57C116D1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0910E04D" w14:textId="77777777" w:rsidTr="005948B2">
        <w:trPr>
          <w:trHeight w:val="315"/>
        </w:trPr>
        <w:tc>
          <w:tcPr>
            <w:tcW w:w="6389" w:type="dxa"/>
            <w:shd w:val="clear" w:color="auto" w:fill="C6D9F1" w:themeFill="text2" w:themeFillTint="33"/>
            <w:noWrap/>
          </w:tcPr>
          <w:p w14:paraId="0EC9CF93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 xml:space="preserve">ΦΠΑ 24% </w:t>
            </w:r>
          </w:p>
          <w:p w14:paraId="5E932C75" w14:textId="6F2CF89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shd w:val="clear" w:color="auto" w:fill="C6D9F1" w:themeFill="text2" w:themeFillTint="33"/>
            <w:noWrap/>
          </w:tcPr>
          <w:p w14:paraId="4FCD10F8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6AEE1DDC" w14:textId="259530A9" w:rsidTr="005948B2">
        <w:trPr>
          <w:trHeight w:val="315"/>
        </w:trPr>
        <w:tc>
          <w:tcPr>
            <w:tcW w:w="6389" w:type="dxa"/>
            <w:shd w:val="clear" w:color="auto" w:fill="C6D9F1" w:themeFill="text2" w:themeFillTint="33"/>
            <w:noWrap/>
            <w:hideMark/>
          </w:tcPr>
          <w:p w14:paraId="388759B2" w14:textId="77777777" w:rsidR="00112FB7" w:rsidRPr="005948B2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ΣΥΝΟΛΟ ΣΥΜΠ. ΦΠΑ 24%</w:t>
            </w:r>
          </w:p>
          <w:p w14:paraId="3E7F0DF5" w14:textId="3B88E252" w:rsidR="00112FB7" w:rsidRPr="00E86A0B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shd w:val="clear" w:color="auto" w:fill="C6D9F1" w:themeFill="text2" w:themeFillTint="33"/>
            <w:noWrap/>
          </w:tcPr>
          <w:p w14:paraId="677889FA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01B3ED6C" w14:textId="77777777" w:rsidTr="005948B2">
        <w:trPr>
          <w:trHeight w:val="315"/>
        </w:trPr>
        <w:tc>
          <w:tcPr>
            <w:tcW w:w="6389" w:type="dxa"/>
            <w:shd w:val="clear" w:color="auto" w:fill="C6D9F1" w:themeFill="text2" w:themeFillTint="33"/>
            <w:noWrap/>
          </w:tcPr>
          <w:p w14:paraId="765256DF" w14:textId="77777777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ΣΥΝΟΛΟ ΣΥΜΠ. ΦΠΑ 24%</w:t>
            </w:r>
            <w:r w:rsidRPr="005948B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5883086" w14:textId="43D24FF6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(ολογράφως)</w:t>
            </w:r>
          </w:p>
        </w:tc>
        <w:tc>
          <w:tcPr>
            <w:tcW w:w="3686" w:type="dxa"/>
            <w:shd w:val="clear" w:color="auto" w:fill="C6D9F1" w:themeFill="text2" w:themeFillTint="33"/>
            <w:noWrap/>
          </w:tcPr>
          <w:p w14:paraId="04BA7F57" w14:textId="77777777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B8DCA0" w14:textId="77777777" w:rsidR="00E86A0B" w:rsidRDefault="00E86A0B">
      <w:pPr>
        <w:rPr>
          <w:rFonts w:ascii="Cambria" w:hAnsi="Cambria"/>
        </w:rPr>
      </w:pPr>
    </w:p>
    <w:p w14:paraId="6CFF7D61" w14:textId="5F87610D" w:rsidR="001F6CB4" w:rsidRDefault="001F6CB4">
      <w:pPr>
        <w:rPr>
          <w:rFonts w:ascii="Cambria" w:hAnsi="Cambria"/>
        </w:rPr>
      </w:pPr>
    </w:p>
    <w:p w14:paraId="0F38FA0D" w14:textId="77777777" w:rsidR="00D66AC0" w:rsidRPr="005948B2" w:rsidRDefault="00D66AC0" w:rsidP="005948B2">
      <w:pPr>
        <w:pStyle w:val="a3"/>
        <w:spacing w:before="120"/>
        <w:ind w:left="426" w:right="326"/>
        <w:jc w:val="both"/>
        <w:rPr>
          <w:rFonts w:asciiTheme="minorHAnsi" w:hAnsiTheme="minorHAnsi" w:cstheme="minorHAnsi"/>
        </w:rPr>
      </w:pPr>
    </w:p>
    <w:p w14:paraId="018C60DC" w14:textId="14955E1F" w:rsidR="00E77175" w:rsidRPr="005948B2" w:rsidRDefault="00E210D0" w:rsidP="00692576">
      <w:pPr>
        <w:pStyle w:val="a3"/>
        <w:spacing w:before="120"/>
        <w:ind w:left="426" w:right="326"/>
        <w:jc w:val="both"/>
        <w:rPr>
          <w:rFonts w:asciiTheme="minorHAnsi" w:hAnsiTheme="minorHAnsi" w:cstheme="minorHAnsi"/>
        </w:rPr>
      </w:pPr>
      <w:r w:rsidRPr="005948B2">
        <w:rPr>
          <w:rFonts w:asciiTheme="minorHAnsi" w:hAnsiTheme="minorHAnsi" w:cstheme="minorHAnsi"/>
        </w:rPr>
        <w:t>Βεβαιώνεται ότι αποδέχομαι όλους τους παραπάνω όρους και τις τεχνικές προδιαγραφές της Πρόσκλησης</w:t>
      </w:r>
      <w:r w:rsidRPr="005948B2">
        <w:rPr>
          <w:rFonts w:asciiTheme="minorHAnsi" w:hAnsiTheme="minorHAnsi" w:cstheme="minorHAnsi"/>
          <w:spacing w:val="1"/>
        </w:rPr>
        <w:t xml:space="preserve"> </w:t>
      </w:r>
      <w:r w:rsidRPr="005948B2">
        <w:rPr>
          <w:rFonts w:asciiTheme="minorHAnsi" w:hAnsiTheme="minorHAnsi" w:cstheme="minorHAnsi"/>
        </w:rPr>
        <w:t xml:space="preserve">Εκδήλωσης Ενδιαφέροντος </w:t>
      </w:r>
      <w:r w:rsidR="005948B2" w:rsidRPr="005948B2">
        <w:rPr>
          <w:rFonts w:asciiTheme="minorHAnsi" w:hAnsiTheme="minorHAnsi" w:cstheme="minorHAnsi"/>
        </w:rPr>
        <w:t xml:space="preserve">Υποβολής Προσφορών </w:t>
      </w:r>
      <w:r w:rsidR="005948B2">
        <w:rPr>
          <w:rFonts w:asciiTheme="minorHAnsi" w:hAnsiTheme="minorHAnsi" w:cstheme="minorHAnsi"/>
        </w:rPr>
        <w:t>γ</w:t>
      </w:r>
      <w:r w:rsidR="005948B2" w:rsidRPr="005948B2">
        <w:rPr>
          <w:rFonts w:asciiTheme="minorHAnsi" w:hAnsiTheme="minorHAnsi" w:cstheme="minorHAnsi"/>
        </w:rPr>
        <w:t xml:space="preserve">ια </w:t>
      </w:r>
      <w:r w:rsidR="005948B2">
        <w:rPr>
          <w:rFonts w:asciiTheme="minorHAnsi" w:hAnsiTheme="minorHAnsi" w:cstheme="minorHAnsi"/>
        </w:rPr>
        <w:t>τ</w:t>
      </w:r>
      <w:r w:rsidR="005948B2" w:rsidRPr="005948B2">
        <w:rPr>
          <w:rFonts w:asciiTheme="minorHAnsi" w:hAnsiTheme="minorHAnsi" w:cstheme="minorHAnsi"/>
        </w:rPr>
        <w:t>ην Ανάθεση Υπηρεσιών</w:t>
      </w:r>
      <w:r w:rsidR="005948B2">
        <w:rPr>
          <w:rFonts w:asciiTheme="minorHAnsi" w:hAnsiTheme="minorHAnsi" w:cstheme="minorHAnsi"/>
        </w:rPr>
        <w:t xml:space="preserve"> </w:t>
      </w:r>
      <w:r w:rsidR="00692576" w:rsidRPr="00692576">
        <w:rPr>
          <w:rFonts w:asciiTheme="minorHAnsi" w:hAnsiTheme="minorHAnsi" w:cstheme="minorHAnsi"/>
        </w:rPr>
        <w:t>Παροχής Κατάρτισης &amp; Επιμόρφωσης</w:t>
      </w:r>
      <w:r w:rsidR="00692576">
        <w:rPr>
          <w:rFonts w:asciiTheme="minorHAnsi" w:hAnsiTheme="minorHAnsi" w:cstheme="minorHAnsi"/>
        </w:rPr>
        <w:t xml:space="preserve"> τ</w:t>
      </w:r>
      <w:r w:rsidR="00692576" w:rsidRPr="00692576">
        <w:rPr>
          <w:rFonts w:asciiTheme="minorHAnsi" w:hAnsiTheme="minorHAnsi" w:cstheme="minorHAnsi"/>
        </w:rPr>
        <w:t>ων Στελεχών</w:t>
      </w:r>
      <w:r w:rsidR="00692576">
        <w:rPr>
          <w:rFonts w:asciiTheme="minorHAnsi" w:hAnsiTheme="minorHAnsi" w:cstheme="minorHAnsi"/>
        </w:rPr>
        <w:t xml:space="preserve"> των</w:t>
      </w:r>
      <w:r w:rsidR="00692576" w:rsidRPr="00692576">
        <w:rPr>
          <w:rFonts w:asciiTheme="minorHAnsi" w:hAnsiTheme="minorHAnsi" w:cstheme="minorHAnsi"/>
        </w:rPr>
        <w:t xml:space="preserve"> Κοινωνικών Υπηρεσιών, Κοινωνικών Δομών Και </w:t>
      </w:r>
      <w:r w:rsidR="00692576">
        <w:rPr>
          <w:rFonts w:asciiTheme="minorHAnsi" w:hAnsiTheme="minorHAnsi" w:cstheme="minorHAnsi"/>
        </w:rPr>
        <w:t>τ</w:t>
      </w:r>
      <w:r w:rsidR="00692576" w:rsidRPr="00692576">
        <w:rPr>
          <w:rFonts w:asciiTheme="minorHAnsi" w:hAnsiTheme="minorHAnsi" w:cstheme="minorHAnsi"/>
        </w:rPr>
        <w:t xml:space="preserve">ων Λοιπών Φορέων </w:t>
      </w:r>
      <w:r w:rsidR="00692576">
        <w:rPr>
          <w:rFonts w:asciiTheme="minorHAnsi" w:hAnsiTheme="minorHAnsi" w:cstheme="minorHAnsi"/>
        </w:rPr>
        <w:t>τ</w:t>
      </w:r>
      <w:r w:rsidR="00692576" w:rsidRPr="00692576">
        <w:rPr>
          <w:rFonts w:asciiTheme="minorHAnsi" w:hAnsiTheme="minorHAnsi" w:cstheme="minorHAnsi"/>
        </w:rPr>
        <w:t xml:space="preserve">ης Κοινωνίας </w:t>
      </w:r>
      <w:r w:rsidR="00692576">
        <w:rPr>
          <w:rFonts w:asciiTheme="minorHAnsi" w:hAnsiTheme="minorHAnsi" w:cstheme="minorHAnsi"/>
        </w:rPr>
        <w:t>τ</w:t>
      </w:r>
      <w:r w:rsidR="00692576" w:rsidRPr="00692576">
        <w:rPr>
          <w:rFonts w:asciiTheme="minorHAnsi" w:hAnsiTheme="minorHAnsi" w:cstheme="minorHAnsi"/>
        </w:rPr>
        <w:t>ων Πολιτών</w:t>
      </w:r>
      <w:r w:rsidR="00692576">
        <w:rPr>
          <w:rFonts w:asciiTheme="minorHAnsi" w:hAnsiTheme="minorHAnsi" w:cstheme="minorHAnsi"/>
        </w:rPr>
        <w:t xml:space="preserve"> τ</w:t>
      </w:r>
      <w:r w:rsidR="00692576" w:rsidRPr="00692576">
        <w:rPr>
          <w:rFonts w:asciiTheme="minorHAnsi" w:hAnsiTheme="minorHAnsi" w:cstheme="minorHAnsi"/>
        </w:rPr>
        <w:t>ου Δήμου Πειραιά</w:t>
      </w:r>
      <w:r w:rsidR="00692576">
        <w:rPr>
          <w:rFonts w:asciiTheme="minorHAnsi" w:hAnsiTheme="minorHAnsi" w:cstheme="minorHAnsi"/>
        </w:rPr>
        <w:t xml:space="preserve"> σ</w:t>
      </w:r>
      <w:r w:rsidR="00692576" w:rsidRPr="00692576">
        <w:rPr>
          <w:rFonts w:asciiTheme="minorHAnsi" w:hAnsiTheme="minorHAnsi" w:cstheme="minorHAnsi"/>
        </w:rPr>
        <w:t xml:space="preserve">τον Τομέα </w:t>
      </w:r>
      <w:r w:rsidR="00692576">
        <w:rPr>
          <w:rFonts w:asciiTheme="minorHAnsi" w:hAnsiTheme="minorHAnsi" w:cstheme="minorHAnsi"/>
        </w:rPr>
        <w:t>τ</w:t>
      </w:r>
      <w:r w:rsidR="00692576" w:rsidRPr="00692576">
        <w:rPr>
          <w:rFonts w:asciiTheme="minorHAnsi" w:hAnsiTheme="minorHAnsi" w:cstheme="minorHAnsi"/>
        </w:rPr>
        <w:t xml:space="preserve">ης Καταπολέμησης </w:t>
      </w:r>
      <w:r w:rsidR="00692576">
        <w:rPr>
          <w:rFonts w:asciiTheme="minorHAnsi" w:hAnsiTheme="minorHAnsi" w:cstheme="minorHAnsi"/>
        </w:rPr>
        <w:t>τ</w:t>
      </w:r>
      <w:r w:rsidR="00692576" w:rsidRPr="00692576">
        <w:rPr>
          <w:rFonts w:asciiTheme="minorHAnsi" w:hAnsiTheme="minorHAnsi" w:cstheme="minorHAnsi"/>
        </w:rPr>
        <w:t>ης Εμπορίας Ανθρώπων   συνολικού προϋπολογισμού έως του ποσού των 27.000,00 €, πλέον ΦΠΑ 24% επί των παραδοτέων/υπηρεσιών, τα οποία υπάγονται σε καθεστώς ΦΠΑ,</w:t>
      </w:r>
      <w:r w:rsidR="00550F79">
        <w:rPr>
          <w:rFonts w:asciiTheme="minorHAnsi" w:hAnsiTheme="minorHAnsi" w:cstheme="minorHAnsi"/>
        </w:rPr>
        <w:t xml:space="preserve"> </w:t>
      </w:r>
      <w:r w:rsidRPr="005948B2">
        <w:rPr>
          <w:rFonts w:asciiTheme="minorHAnsi" w:hAnsiTheme="minorHAnsi" w:cstheme="minorHAnsi"/>
        </w:rPr>
        <w:t>με ΑΠ</w:t>
      </w:r>
      <w:r w:rsidR="001C373F">
        <w:rPr>
          <w:rFonts w:asciiTheme="minorHAnsi" w:hAnsiTheme="minorHAnsi" w:cstheme="minorHAnsi"/>
        </w:rPr>
        <w:t xml:space="preserve"> </w:t>
      </w:r>
      <w:r w:rsidR="001C373F">
        <w:rPr>
          <w:rFonts w:asciiTheme="minorHAnsi" w:hAnsiTheme="minorHAnsi" w:cstheme="minorHAnsi"/>
          <w:spacing w:val="-3"/>
        </w:rPr>
        <w:t>1852.</w:t>
      </w:r>
    </w:p>
    <w:p w14:paraId="3F4C03FC" w14:textId="77777777" w:rsidR="00D66AC0" w:rsidRPr="005948B2" w:rsidRDefault="00D66AC0" w:rsidP="005948B2">
      <w:pPr>
        <w:pStyle w:val="a3"/>
        <w:spacing w:before="121"/>
        <w:ind w:left="426"/>
        <w:rPr>
          <w:rFonts w:asciiTheme="minorHAnsi" w:hAnsiTheme="minorHAnsi" w:cstheme="minorHAnsi"/>
        </w:rPr>
      </w:pPr>
    </w:p>
    <w:p w14:paraId="016C912C" w14:textId="687DDB1E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sectPr w:rsidR="00E77175" w:rsidSect="00DE3EA9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900" w:right="800" w:bottom="2100" w:left="80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79E" w14:textId="77777777" w:rsidR="00327C12" w:rsidRDefault="00327C12">
      <w:r>
        <w:separator/>
      </w:r>
    </w:p>
  </w:endnote>
  <w:endnote w:type="continuationSeparator" w:id="0">
    <w:p w14:paraId="2F8D2DA7" w14:textId="77777777" w:rsidR="00327C12" w:rsidRDefault="003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5C2B" w14:textId="166A24A1" w:rsidR="00DE3EA9" w:rsidRPr="00DE3EA9" w:rsidRDefault="00DE3EA9" w:rsidP="00DE3EA9">
    <w:pPr>
      <w:pStyle w:val="a7"/>
    </w:pPr>
    <w:r>
      <w:t xml:space="preserve">                            </w:t>
    </w:r>
    <w:r>
      <w:rPr>
        <w:noProof/>
      </w:rPr>
      <w:drawing>
        <wp:inline distT="0" distB="0" distL="0" distR="0" wp14:anchorId="179459F6" wp14:editId="3D45FE01">
          <wp:extent cx="4517390" cy="658495"/>
          <wp:effectExtent l="0" t="0" r="0" b="8255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6F19" w14:textId="77777777" w:rsidR="00327C12" w:rsidRDefault="00327C12">
      <w:r>
        <w:separator/>
      </w:r>
    </w:p>
  </w:footnote>
  <w:footnote w:type="continuationSeparator" w:id="0">
    <w:p w14:paraId="477B5F9F" w14:textId="77777777" w:rsidR="00327C12" w:rsidRDefault="0032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431D12D" w:rsidR="00E77175" w:rsidRDefault="00DE3EA9">
    <w:pPr>
      <w:pStyle w:val="a3"/>
      <w:spacing w:line="14" w:lineRule="auto"/>
      <w:rPr>
        <w:sz w:val="2"/>
      </w:rPr>
    </w:pPr>
    <w:r>
      <w:rPr>
        <w:sz w:val="2"/>
      </w:rPr>
      <w:t xml:space="preserve">                                             </w:t>
    </w:r>
    <w:r>
      <w:rPr>
        <w:noProof/>
        <w:sz w:val="2"/>
      </w:rPr>
      <w:drawing>
        <wp:inline distT="0" distB="0" distL="0" distR="0" wp14:anchorId="0B877083" wp14:editId="3D8A06D7">
          <wp:extent cx="1884045" cy="731520"/>
          <wp:effectExtent l="0" t="0" r="1905" b="0"/>
          <wp:docPr id="57" name="Εικόνα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"/>
      </w:rPr>
      <w:t xml:space="preserve"> </w:t>
    </w:r>
    <w:r>
      <w:rPr>
        <w:noProof/>
        <w:sz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2"/>
      </w:rPr>
      <w:drawing>
        <wp:inline distT="0" distB="0" distL="0" distR="0" wp14:anchorId="50C03AEE" wp14:editId="2310D1C8">
          <wp:extent cx="1896110" cy="756285"/>
          <wp:effectExtent l="0" t="0" r="8890" b="5715"/>
          <wp:docPr id="64" name="Εικόνα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F7B" w14:textId="5F8745BA" w:rsidR="00DE3EA9" w:rsidRDefault="00DE3EA9">
    <w:pPr>
      <w:pStyle w:val="a6"/>
    </w:pPr>
    <w:r>
      <w:t xml:space="preserve">    </w:t>
    </w:r>
    <w:r>
      <w:rPr>
        <w:noProof/>
      </w:rPr>
      <w:drawing>
        <wp:inline distT="0" distB="0" distL="0" distR="0" wp14:anchorId="4DB03BDC" wp14:editId="6FCF46F9">
          <wp:extent cx="1884045" cy="731520"/>
          <wp:effectExtent l="0" t="0" r="190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78ADF11A" wp14:editId="363AFAD1">
          <wp:extent cx="1896110" cy="756285"/>
          <wp:effectExtent l="0" t="0" r="8890" b="571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9D"/>
    <w:multiLevelType w:val="hybridMultilevel"/>
    <w:tmpl w:val="DEDA0B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5396"/>
    <w:multiLevelType w:val="hybridMultilevel"/>
    <w:tmpl w:val="EC72890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A563D"/>
    <w:multiLevelType w:val="hybridMultilevel"/>
    <w:tmpl w:val="7242E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2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5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60F67ACA"/>
    <w:multiLevelType w:val="hybridMultilevel"/>
    <w:tmpl w:val="8B5E05F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05D2B"/>
    <w:multiLevelType w:val="hybridMultilevel"/>
    <w:tmpl w:val="19FEAA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9" w15:restartNumberingAfterBreak="0">
    <w:nsid w:val="6CF117FC"/>
    <w:multiLevelType w:val="hybridMultilevel"/>
    <w:tmpl w:val="CE1460E2"/>
    <w:lvl w:ilvl="0" w:tplc="426CB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21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9"/>
  </w:num>
  <w:num w:numId="2" w16cid:durableId="2084981778">
    <w:abstractNumId w:val="11"/>
  </w:num>
  <w:num w:numId="3" w16cid:durableId="787552697">
    <w:abstractNumId w:val="21"/>
  </w:num>
  <w:num w:numId="4" w16cid:durableId="1408765163">
    <w:abstractNumId w:val="13"/>
  </w:num>
  <w:num w:numId="5" w16cid:durableId="1423917504">
    <w:abstractNumId w:val="2"/>
  </w:num>
  <w:num w:numId="6" w16cid:durableId="93140199">
    <w:abstractNumId w:val="14"/>
  </w:num>
  <w:num w:numId="7" w16cid:durableId="1928416720">
    <w:abstractNumId w:val="7"/>
  </w:num>
  <w:num w:numId="8" w16cid:durableId="977148902">
    <w:abstractNumId w:val="10"/>
  </w:num>
  <w:num w:numId="9" w16cid:durableId="118883070">
    <w:abstractNumId w:val="15"/>
  </w:num>
  <w:num w:numId="10" w16cid:durableId="507211244">
    <w:abstractNumId w:val="12"/>
  </w:num>
  <w:num w:numId="11" w16cid:durableId="2109351204">
    <w:abstractNumId w:val="3"/>
  </w:num>
  <w:num w:numId="12" w16cid:durableId="116030265">
    <w:abstractNumId w:val="1"/>
  </w:num>
  <w:num w:numId="13" w16cid:durableId="89552574">
    <w:abstractNumId w:val="20"/>
  </w:num>
  <w:num w:numId="14" w16cid:durableId="1098674654">
    <w:abstractNumId w:val="4"/>
  </w:num>
  <w:num w:numId="15" w16cid:durableId="1065445434">
    <w:abstractNumId w:val="18"/>
  </w:num>
  <w:num w:numId="16" w16cid:durableId="1203634322">
    <w:abstractNumId w:val="8"/>
  </w:num>
  <w:num w:numId="17" w16cid:durableId="1723098306">
    <w:abstractNumId w:val="6"/>
  </w:num>
  <w:num w:numId="18" w16cid:durableId="71050730">
    <w:abstractNumId w:val="5"/>
  </w:num>
  <w:num w:numId="19" w16cid:durableId="310409568">
    <w:abstractNumId w:val="19"/>
  </w:num>
  <w:num w:numId="20" w16cid:durableId="444692810">
    <w:abstractNumId w:val="16"/>
  </w:num>
  <w:num w:numId="21" w16cid:durableId="259533452">
    <w:abstractNumId w:val="17"/>
  </w:num>
  <w:num w:numId="22" w16cid:durableId="81777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370D4"/>
    <w:rsid w:val="0004116E"/>
    <w:rsid w:val="00045FA0"/>
    <w:rsid w:val="000532B7"/>
    <w:rsid w:val="000723AC"/>
    <w:rsid w:val="00074F74"/>
    <w:rsid w:val="00087EA5"/>
    <w:rsid w:val="000A126C"/>
    <w:rsid w:val="000D5481"/>
    <w:rsid w:val="000F1254"/>
    <w:rsid w:val="00112FB7"/>
    <w:rsid w:val="0012022B"/>
    <w:rsid w:val="0012348E"/>
    <w:rsid w:val="001312DD"/>
    <w:rsid w:val="00176619"/>
    <w:rsid w:val="001939ED"/>
    <w:rsid w:val="001940EB"/>
    <w:rsid w:val="001B1FC2"/>
    <w:rsid w:val="001B6A4B"/>
    <w:rsid w:val="001C373F"/>
    <w:rsid w:val="001C4348"/>
    <w:rsid w:val="001D1573"/>
    <w:rsid w:val="001D7672"/>
    <w:rsid w:val="001F41DA"/>
    <w:rsid w:val="001F6809"/>
    <w:rsid w:val="001F6CB4"/>
    <w:rsid w:val="00200592"/>
    <w:rsid w:val="00200DD7"/>
    <w:rsid w:val="00200F65"/>
    <w:rsid w:val="00202CD2"/>
    <w:rsid w:val="00224EE9"/>
    <w:rsid w:val="002271B0"/>
    <w:rsid w:val="002577CF"/>
    <w:rsid w:val="0026167A"/>
    <w:rsid w:val="00263354"/>
    <w:rsid w:val="00264BC9"/>
    <w:rsid w:val="00284EF1"/>
    <w:rsid w:val="002D6D9D"/>
    <w:rsid w:val="002F6DB7"/>
    <w:rsid w:val="0030055B"/>
    <w:rsid w:val="00304BAA"/>
    <w:rsid w:val="00310B6A"/>
    <w:rsid w:val="00312194"/>
    <w:rsid w:val="00312F61"/>
    <w:rsid w:val="00313788"/>
    <w:rsid w:val="00314806"/>
    <w:rsid w:val="003169DC"/>
    <w:rsid w:val="0032591F"/>
    <w:rsid w:val="00325EC1"/>
    <w:rsid w:val="00327C12"/>
    <w:rsid w:val="00334158"/>
    <w:rsid w:val="003526AB"/>
    <w:rsid w:val="00353802"/>
    <w:rsid w:val="00376ACC"/>
    <w:rsid w:val="00384D38"/>
    <w:rsid w:val="00387482"/>
    <w:rsid w:val="00391E65"/>
    <w:rsid w:val="00395887"/>
    <w:rsid w:val="003A4BF7"/>
    <w:rsid w:val="003B077D"/>
    <w:rsid w:val="003B282E"/>
    <w:rsid w:val="003C24A4"/>
    <w:rsid w:val="003E02E5"/>
    <w:rsid w:val="003F7004"/>
    <w:rsid w:val="00400FAF"/>
    <w:rsid w:val="00405CA4"/>
    <w:rsid w:val="00421CD2"/>
    <w:rsid w:val="00431DB2"/>
    <w:rsid w:val="004407CC"/>
    <w:rsid w:val="004458E5"/>
    <w:rsid w:val="00447F28"/>
    <w:rsid w:val="004545F5"/>
    <w:rsid w:val="00464CE1"/>
    <w:rsid w:val="004759FC"/>
    <w:rsid w:val="00476D76"/>
    <w:rsid w:val="00483F0C"/>
    <w:rsid w:val="00491AE0"/>
    <w:rsid w:val="004B2F71"/>
    <w:rsid w:val="004C1A17"/>
    <w:rsid w:val="004C6D94"/>
    <w:rsid w:val="004D5713"/>
    <w:rsid w:val="004D578F"/>
    <w:rsid w:val="00501A36"/>
    <w:rsid w:val="00514C10"/>
    <w:rsid w:val="00516033"/>
    <w:rsid w:val="00525691"/>
    <w:rsid w:val="00550F79"/>
    <w:rsid w:val="0056037F"/>
    <w:rsid w:val="00565DC2"/>
    <w:rsid w:val="00567C06"/>
    <w:rsid w:val="005948B2"/>
    <w:rsid w:val="00597F35"/>
    <w:rsid w:val="005C677E"/>
    <w:rsid w:val="005D4C64"/>
    <w:rsid w:val="005E52C8"/>
    <w:rsid w:val="005F37C4"/>
    <w:rsid w:val="00602FA9"/>
    <w:rsid w:val="00627CF9"/>
    <w:rsid w:val="00661B9A"/>
    <w:rsid w:val="006629DE"/>
    <w:rsid w:val="0067764A"/>
    <w:rsid w:val="00682309"/>
    <w:rsid w:val="00692576"/>
    <w:rsid w:val="006B08AB"/>
    <w:rsid w:val="006D1DF5"/>
    <w:rsid w:val="006D48B6"/>
    <w:rsid w:val="006E27F7"/>
    <w:rsid w:val="006E2D40"/>
    <w:rsid w:val="007139D3"/>
    <w:rsid w:val="00715171"/>
    <w:rsid w:val="00723561"/>
    <w:rsid w:val="00747741"/>
    <w:rsid w:val="007604A1"/>
    <w:rsid w:val="007758AA"/>
    <w:rsid w:val="00795A13"/>
    <w:rsid w:val="007C56EB"/>
    <w:rsid w:val="007D496D"/>
    <w:rsid w:val="007E4B9A"/>
    <w:rsid w:val="007F7EE6"/>
    <w:rsid w:val="0080678E"/>
    <w:rsid w:val="008128E4"/>
    <w:rsid w:val="00815B07"/>
    <w:rsid w:val="00820B59"/>
    <w:rsid w:val="00826069"/>
    <w:rsid w:val="008555B4"/>
    <w:rsid w:val="00873F64"/>
    <w:rsid w:val="00885778"/>
    <w:rsid w:val="00890254"/>
    <w:rsid w:val="00890526"/>
    <w:rsid w:val="00892692"/>
    <w:rsid w:val="00895D34"/>
    <w:rsid w:val="008B5DBF"/>
    <w:rsid w:val="008B6318"/>
    <w:rsid w:val="008E2C20"/>
    <w:rsid w:val="008F1BA0"/>
    <w:rsid w:val="00911A2A"/>
    <w:rsid w:val="00917E4E"/>
    <w:rsid w:val="00940311"/>
    <w:rsid w:val="009427B1"/>
    <w:rsid w:val="00966A0B"/>
    <w:rsid w:val="0096739C"/>
    <w:rsid w:val="00970281"/>
    <w:rsid w:val="0098065D"/>
    <w:rsid w:val="00992FB7"/>
    <w:rsid w:val="009B045B"/>
    <w:rsid w:val="009C4DC7"/>
    <w:rsid w:val="009F19D3"/>
    <w:rsid w:val="009F1ADF"/>
    <w:rsid w:val="00A018C0"/>
    <w:rsid w:val="00A2493B"/>
    <w:rsid w:val="00A4724D"/>
    <w:rsid w:val="00A5056B"/>
    <w:rsid w:val="00A77664"/>
    <w:rsid w:val="00A81132"/>
    <w:rsid w:val="00A835CD"/>
    <w:rsid w:val="00A949C4"/>
    <w:rsid w:val="00AC2E4B"/>
    <w:rsid w:val="00AC4B4E"/>
    <w:rsid w:val="00AE1996"/>
    <w:rsid w:val="00AE6071"/>
    <w:rsid w:val="00AE79CF"/>
    <w:rsid w:val="00AF3A80"/>
    <w:rsid w:val="00AF680F"/>
    <w:rsid w:val="00B1355E"/>
    <w:rsid w:val="00B32EC4"/>
    <w:rsid w:val="00B711A2"/>
    <w:rsid w:val="00B7727B"/>
    <w:rsid w:val="00B95127"/>
    <w:rsid w:val="00BB56F0"/>
    <w:rsid w:val="00BB5ACC"/>
    <w:rsid w:val="00BC4364"/>
    <w:rsid w:val="00BD4A05"/>
    <w:rsid w:val="00BD7288"/>
    <w:rsid w:val="00BE0421"/>
    <w:rsid w:val="00BE07B4"/>
    <w:rsid w:val="00BF5152"/>
    <w:rsid w:val="00C27652"/>
    <w:rsid w:val="00C44530"/>
    <w:rsid w:val="00C705F2"/>
    <w:rsid w:val="00C76177"/>
    <w:rsid w:val="00C90A00"/>
    <w:rsid w:val="00CA1E4F"/>
    <w:rsid w:val="00CA7726"/>
    <w:rsid w:val="00CD2486"/>
    <w:rsid w:val="00CD6476"/>
    <w:rsid w:val="00CF20B4"/>
    <w:rsid w:val="00D03A2C"/>
    <w:rsid w:val="00D34917"/>
    <w:rsid w:val="00D46006"/>
    <w:rsid w:val="00D631E5"/>
    <w:rsid w:val="00D66AC0"/>
    <w:rsid w:val="00D8341E"/>
    <w:rsid w:val="00D95EB6"/>
    <w:rsid w:val="00D9746F"/>
    <w:rsid w:val="00DA3C7E"/>
    <w:rsid w:val="00DC23FE"/>
    <w:rsid w:val="00DC2FF2"/>
    <w:rsid w:val="00DE078F"/>
    <w:rsid w:val="00DE3EA9"/>
    <w:rsid w:val="00DF2582"/>
    <w:rsid w:val="00E210D0"/>
    <w:rsid w:val="00E22358"/>
    <w:rsid w:val="00E3494A"/>
    <w:rsid w:val="00E35666"/>
    <w:rsid w:val="00E632FE"/>
    <w:rsid w:val="00E635D5"/>
    <w:rsid w:val="00E77175"/>
    <w:rsid w:val="00E86423"/>
    <w:rsid w:val="00E86A0B"/>
    <w:rsid w:val="00E94A59"/>
    <w:rsid w:val="00E96DB7"/>
    <w:rsid w:val="00E9753B"/>
    <w:rsid w:val="00EA2BB0"/>
    <w:rsid w:val="00EB71DD"/>
    <w:rsid w:val="00EC3C42"/>
    <w:rsid w:val="00EC5D3A"/>
    <w:rsid w:val="00ED4622"/>
    <w:rsid w:val="00EE0745"/>
    <w:rsid w:val="00F103AC"/>
    <w:rsid w:val="00F2598C"/>
    <w:rsid w:val="00F73E68"/>
    <w:rsid w:val="00F81BA7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F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Char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a5"/>
    <w:uiPriority w:val="34"/>
    <w:qFormat/>
    <w:locked/>
    <w:rsid w:val="009B045B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9B045B"/>
    <w:pPr>
      <w:suppressAutoHyphens/>
      <w:autoSpaceDE/>
      <w:autoSpaceDN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character" w:styleId="a9">
    <w:name w:val="annotation reference"/>
    <w:basedOn w:val="a0"/>
    <w:uiPriority w:val="99"/>
    <w:semiHidden/>
    <w:unhideWhenUsed/>
    <w:rsid w:val="00312F6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12F6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312F61"/>
    <w:rPr>
      <w:rFonts w:ascii="Calibri" w:eastAsia="Calibri" w:hAnsi="Calibri" w:cs="Calibri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2F6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12F61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3</cp:revision>
  <dcterms:created xsi:type="dcterms:W3CDTF">2022-10-11T13:39:00Z</dcterms:created>
  <dcterms:modified xsi:type="dcterms:W3CDTF">2022-10-11T13:44:00Z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